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2cd28e9bc742e2" /><Relationship Type="http://schemas.openxmlformats.org/package/2006/relationships/metadata/core-properties" Target="/package/services/metadata/core-properties/48527929ff614328a0b3438537779619.psmdcp" Id="Rfff28a3e973c4ec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37837f66def647d2"/>
      <w:footerReference xmlns:r="http://schemas.openxmlformats.org/officeDocument/2006/relationships" w:type="default" r:id="Ra160b73fd31c438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7956624a9fb413b" /><Relationship Type="http://schemas.openxmlformats.org/officeDocument/2006/relationships/styles" Target="/word/styles.xml" Id="R4eb653421edc4e28" /><Relationship Type="http://schemas.openxmlformats.org/officeDocument/2006/relationships/settings" Target="/word/settings.xml" Id="Rbce9af89bf8042f0" /><Relationship Type="http://schemas.openxmlformats.org/officeDocument/2006/relationships/header" Target="/word/header1.xml" Id="R37837f66def647d2" /><Relationship Type="http://schemas.openxmlformats.org/officeDocument/2006/relationships/footer" Target="/word/footer1.xml" Id="Ra160b73fd31c438b" /></Relationships>
</file>