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8634eb28464db4" /><Relationship Type="http://schemas.openxmlformats.org/package/2006/relationships/metadata/core-properties" Target="/package/services/metadata/core-properties/9086a99adbaa4744837a693865f4e605.psmdcp" Id="R1c0f93c0524645e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9b03dd453eff4714"/>
      <w:footerReference xmlns:r="http://schemas.openxmlformats.org/officeDocument/2006/relationships" w:type="default" r:id="R79d2171e53f149a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c16306ae29e4790" /><Relationship Type="http://schemas.openxmlformats.org/officeDocument/2006/relationships/styles" Target="/word/styles.xml" Id="R0728529124aa441c" /><Relationship Type="http://schemas.openxmlformats.org/officeDocument/2006/relationships/settings" Target="/word/settings.xml" Id="R840c2adcd64e45df" /><Relationship Type="http://schemas.openxmlformats.org/officeDocument/2006/relationships/header" Target="/word/header1.xml" Id="R9b03dd453eff4714" /><Relationship Type="http://schemas.openxmlformats.org/officeDocument/2006/relationships/footer" Target="/word/footer1.xml" Id="R79d2171e53f149a4" /></Relationships>
</file>