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c1f97bd95347d8" /><Relationship Type="http://schemas.openxmlformats.org/package/2006/relationships/metadata/core-properties" Target="/package/services/metadata/core-properties/c88edb1811504fccb2fc9e48545ae673.psmdcp" Id="R35e7ad2e1fe2476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d0a5c2149a846a4"/>
      <w:footerReference xmlns:r="http://schemas.openxmlformats.org/officeDocument/2006/relationships" w:type="default" r:id="R0f3464f77c4c415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67c024ab6af48b6" /><Relationship Type="http://schemas.openxmlformats.org/officeDocument/2006/relationships/styles" Target="/word/styles.xml" Id="R945e5900f97b431e" /><Relationship Type="http://schemas.openxmlformats.org/officeDocument/2006/relationships/settings" Target="/word/settings.xml" Id="R558ae024fe784543" /><Relationship Type="http://schemas.openxmlformats.org/officeDocument/2006/relationships/header" Target="/word/header1.xml" Id="R4d0a5c2149a846a4" /><Relationship Type="http://schemas.openxmlformats.org/officeDocument/2006/relationships/footer" Target="/word/footer1.xml" Id="R0f3464f77c4c415b" /></Relationships>
</file>