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66428f44b694274" /><Relationship Type="http://schemas.openxmlformats.org/package/2006/relationships/metadata/core-properties" Target="/package/services/metadata/core-properties/7a46b40d32a541a89c452b7e4bdca41e.psmdcp" Id="R3259ea68231249e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c3f875b65ea8409a"/>
      <w:footerReference xmlns:r="http://schemas.openxmlformats.org/officeDocument/2006/relationships" w:type="default" r:id="R8e5cd15a5ec54e7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5ff1f5af62a455a" /><Relationship Type="http://schemas.openxmlformats.org/officeDocument/2006/relationships/styles" Target="/word/styles.xml" Id="Ra699918eb1584f23" /><Relationship Type="http://schemas.openxmlformats.org/officeDocument/2006/relationships/settings" Target="/word/settings.xml" Id="Rdaad7e5154de4011" /><Relationship Type="http://schemas.openxmlformats.org/officeDocument/2006/relationships/header" Target="/word/header1.xml" Id="Rc3f875b65ea8409a" /><Relationship Type="http://schemas.openxmlformats.org/officeDocument/2006/relationships/footer" Target="/word/footer1.xml" Id="R8e5cd15a5ec54e7c" /></Relationships>
</file>