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07e0c59226436c" /><Relationship Type="http://schemas.openxmlformats.org/package/2006/relationships/metadata/core-properties" Target="/package/services/metadata/core-properties/7d5717f1d36845848fea8895e4065e50.psmdcp" Id="Rb531738a533e49c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f3a2b55e33e418e"/>
      <w:footerReference xmlns:r="http://schemas.openxmlformats.org/officeDocument/2006/relationships" w:type="default" r:id="R939fdfd57799442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b71f10594b4f10" /><Relationship Type="http://schemas.openxmlformats.org/officeDocument/2006/relationships/styles" Target="/word/styles.xml" Id="Ra93be09e28b1482e" /><Relationship Type="http://schemas.openxmlformats.org/officeDocument/2006/relationships/settings" Target="/word/settings.xml" Id="R284f777bd85441ef" /><Relationship Type="http://schemas.openxmlformats.org/officeDocument/2006/relationships/header" Target="/word/header1.xml" Id="R4f3a2b55e33e418e" /><Relationship Type="http://schemas.openxmlformats.org/officeDocument/2006/relationships/footer" Target="/word/footer1.xml" Id="R939fdfd57799442f" /></Relationships>
</file>