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57f31d2a524c78" /><Relationship Type="http://schemas.openxmlformats.org/package/2006/relationships/metadata/core-properties" Target="/package/services/metadata/core-properties/53907ad3cb134b6394ccf19981ce04d3.psmdcp" Id="R8fe3c9fe3929411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81e8239595e744b1"/>
      <w:footerReference xmlns:r="http://schemas.openxmlformats.org/officeDocument/2006/relationships" w:type="default" r:id="R8b137248725d45f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80f4031eaaa4087" /><Relationship Type="http://schemas.openxmlformats.org/officeDocument/2006/relationships/styles" Target="/word/styles.xml" Id="R2a67c91899464b19" /><Relationship Type="http://schemas.openxmlformats.org/officeDocument/2006/relationships/settings" Target="/word/settings.xml" Id="Rb43f6f7906b24c4a" /><Relationship Type="http://schemas.openxmlformats.org/officeDocument/2006/relationships/header" Target="/word/header1.xml" Id="R81e8239595e744b1" /><Relationship Type="http://schemas.openxmlformats.org/officeDocument/2006/relationships/footer" Target="/word/footer1.xml" Id="R8b137248725d45f7" /></Relationships>
</file>