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0999ef67f34b04" /><Relationship Type="http://schemas.openxmlformats.org/package/2006/relationships/metadata/core-properties" Target="/package/services/metadata/core-properties/7f40780805844420a55892a27a34bac0.psmdcp" Id="Rf3b8ddadc4b4413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0b6015746ba4648"/>
      <w:footerReference xmlns:r="http://schemas.openxmlformats.org/officeDocument/2006/relationships" w:type="default" r:id="R70ad6d009cc0459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d60d340de084b4b" /><Relationship Type="http://schemas.openxmlformats.org/officeDocument/2006/relationships/styles" Target="/word/styles.xml" Id="Rc8d5136b65534dfd" /><Relationship Type="http://schemas.openxmlformats.org/officeDocument/2006/relationships/settings" Target="/word/settings.xml" Id="Rd0a2ed12894c4f04" /><Relationship Type="http://schemas.openxmlformats.org/officeDocument/2006/relationships/header" Target="/word/header1.xml" Id="R50b6015746ba4648" /><Relationship Type="http://schemas.openxmlformats.org/officeDocument/2006/relationships/footer" Target="/word/footer1.xml" Id="R70ad6d009cc04592" /></Relationships>
</file>