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ba60e2dcdb46b4" /><Relationship Type="http://schemas.openxmlformats.org/package/2006/relationships/metadata/core-properties" Target="/package/services/metadata/core-properties/7bbc88f6cae4460aab29f31af511adc9.psmdcp" Id="R9d1314d124364d6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b24ad0c10c984f0c"/>
      <w:footerReference xmlns:r="http://schemas.openxmlformats.org/officeDocument/2006/relationships" w:type="default" r:id="Rd8a2e5ce563949f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165e57b3bc6449b" /><Relationship Type="http://schemas.openxmlformats.org/officeDocument/2006/relationships/styles" Target="/word/styles.xml" Id="R1e49eba591c14917" /><Relationship Type="http://schemas.openxmlformats.org/officeDocument/2006/relationships/settings" Target="/word/settings.xml" Id="R9426a90cada14f0b" /><Relationship Type="http://schemas.openxmlformats.org/officeDocument/2006/relationships/header" Target="/word/header1.xml" Id="Rb24ad0c10c984f0c" /><Relationship Type="http://schemas.openxmlformats.org/officeDocument/2006/relationships/footer" Target="/word/footer1.xml" Id="Rd8a2e5ce563949f5" /></Relationships>
</file>