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1ffd6220a14e7e" /><Relationship Type="http://schemas.openxmlformats.org/package/2006/relationships/metadata/core-properties" Target="/package/services/metadata/core-properties/f309384c720749c988426f980b610aa8.psmdcp" Id="R7682c7522fa04ec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d378a9b21e8424f"/>
      <w:footerReference xmlns:r="http://schemas.openxmlformats.org/officeDocument/2006/relationships" w:type="default" r:id="R64c97b24acac42c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a86c873d72f42ca" /><Relationship Type="http://schemas.openxmlformats.org/officeDocument/2006/relationships/styles" Target="/word/styles.xml" Id="Rd60185fa4a8146a0" /><Relationship Type="http://schemas.openxmlformats.org/officeDocument/2006/relationships/settings" Target="/word/settings.xml" Id="R43cf87a3a6594b4e" /><Relationship Type="http://schemas.openxmlformats.org/officeDocument/2006/relationships/header" Target="/word/header1.xml" Id="R3d378a9b21e8424f" /><Relationship Type="http://schemas.openxmlformats.org/officeDocument/2006/relationships/footer" Target="/word/footer1.xml" Id="R64c97b24acac42c6" /></Relationships>
</file>