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28e7b794d34592" /><Relationship Type="http://schemas.openxmlformats.org/package/2006/relationships/metadata/core-properties" Target="/package/services/metadata/core-properties/c5e8975a08ef4abeb44d0ea186609837.psmdcp" Id="R35643e559844455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967875eaf14248fa"/>
      <w:footerReference xmlns:r="http://schemas.openxmlformats.org/officeDocument/2006/relationships" w:type="default" r:id="R48bc226a89154e5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b6a12e2ed624ff8" /><Relationship Type="http://schemas.openxmlformats.org/officeDocument/2006/relationships/styles" Target="/word/styles.xml" Id="R5543892b04544bbb" /><Relationship Type="http://schemas.openxmlformats.org/officeDocument/2006/relationships/settings" Target="/word/settings.xml" Id="Rbeed69d277e84c06" /><Relationship Type="http://schemas.openxmlformats.org/officeDocument/2006/relationships/header" Target="/word/header1.xml" Id="R967875eaf14248fa" /><Relationship Type="http://schemas.openxmlformats.org/officeDocument/2006/relationships/footer" Target="/word/footer1.xml" Id="R48bc226a89154e59" /></Relationships>
</file>