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b2a7cc28fe4f65" /><Relationship Type="http://schemas.openxmlformats.org/package/2006/relationships/metadata/core-properties" Target="/package/services/metadata/core-properties/9b0c9c8fc9da402588c0959a61a01f3f.psmdcp" Id="R93c40028b0ba4d6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0201d935c4fe4f37"/>
      <w:footerReference xmlns:r="http://schemas.openxmlformats.org/officeDocument/2006/relationships" w:type="default" r:id="Raf5be9ceb4994cf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60ca5145418421d" /><Relationship Type="http://schemas.openxmlformats.org/officeDocument/2006/relationships/styles" Target="/word/styles.xml" Id="R6e82f212597744ac" /><Relationship Type="http://schemas.openxmlformats.org/officeDocument/2006/relationships/settings" Target="/word/settings.xml" Id="R98fc988ca2714903" /><Relationship Type="http://schemas.openxmlformats.org/officeDocument/2006/relationships/header" Target="/word/header1.xml" Id="R0201d935c4fe4f37" /><Relationship Type="http://schemas.openxmlformats.org/officeDocument/2006/relationships/footer" Target="/word/footer1.xml" Id="Raf5be9ceb4994cf8" /></Relationships>
</file>