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30aa27a4194963" /><Relationship Type="http://schemas.openxmlformats.org/package/2006/relationships/metadata/core-properties" Target="/package/services/metadata/core-properties/ca78e94f66024519b9b3f565682a9d7f.psmdcp" Id="Rfc3cf3d0254b49c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0c309f4601974f46"/>
      <w:footerReference xmlns:r="http://schemas.openxmlformats.org/officeDocument/2006/relationships" w:type="default" r:id="R181370b3dd244fc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a2e6f9b1fd44a28" /><Relationship Type="http://schemas.openxmlformats.org/officeDocument/2006/relationships/styles" Target="/word/styles.xml" Id="R24bb3564ee5b4e3e" /><Relationship Type="http://schemas.openxmlformats.org/officeDocument/2006/relationships/settings" Target="/word/settings.xml" Id="R5aa13a4dbc614120" /><Relationship Type="http://schemas.openxmlformats.org/officeDocument/2006/relationships/header" Target="/word/header1.xml" Id="R0c309f4601974f46" /><Relationship Type="http://schemas.openxmlformats.org/officeDocument/2006/relationships/footer" Target="/word/footer1.xml" Id="R181370b3dd244fc0" /></Relationships>
</file>