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be036f483a451e" /><Relationship Type="http://schemas.openxmlformats.org/package/2006/relationships/metadata/core-properties" Target="/package/services/metadata/core-properties/a3c33ceb77174714b0bb4bf9528b0ba8.psmdcp" Id="Rd990d76f4cb140fd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f6daca6370a94ddc"/>
      <w:footerReference xmlns:r="http://schemas.openxmlformats.org/officeDocument/2006/relationships" w:type="default" r:id="R8c83895e3e2642f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28f448ba8c6447f" /><Relationship Type="http://schemas.openxmlformats.org/officeDocument/2006/relationships/styles" Target="/word/styles.xml" Id="Ra3920ca5a64f41c6" /><Relationship Type="http://schemas.openxmlformats.org/officeDocument/2006/relationships/settings" Target="/word/settings.xml" Id="R467e88fffbb24d4b" /><Relationship Type="http://schemas.openxmlformats.org/officeDocument/2006/relationships/header" Target="/word/header1.xml" Id="Rf6daca6370a94ddc" /><Relationship Type="http://schemas.openxmlformats.org/officeDocument/2006/relationships/footer" Target="/word/footer1.xml" Id="R8c83895e3e2642f2" /></Relationships>
</file>