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c0386a3fa84a96" /><Relationship Type="http://schemas.openxmlformats.org/package/2006/relationships/metadata/core-properties" Target="/package/services/metadata/core-properties/e6aa7012706546bdba766811e5aa853e.psmdcp" Id="R1d04f5582ef145e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5fc951f90a494ff6"/>
      <w:footerReference xmlns:r="http://schemas.openxmlformats.org/officeDocument/2006/relationships" w:type="default" r:id="R3cef7291be75415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1f9b977470a4cd4" /><Relationship Type="http://schemas.openxmlformats.org/officeDocument/2006/relationships/styles" Target="/word/styles.xml" Id="R92a8383877be4253" /><Relationship Type="http://schemas.openxmlformats.org/officeDocument/2006/relationships/settings" Target="/word/settings.xml" Id="R63858836551c4593" /><Relationship Type="http://schemas.openxmlformats.org/officeDocument/2006/relationships/header" Target="/word/header1.xml" Id="R5fc951f90a494ff6" /><Relationship Type="http://schemas.openxmlformats.org/officeDocument/2006/relationships/footer" Target="/word/footer1.xml" Id="R3cef7291be754152" /></Relationships>
</file>