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bddf2c9b0c423d" /><Relationship Type="http://schemas.openxmlformats.org/package/2006/relationships/metadata/core-properties" Target="/package/services/metadata/core-properties/82adc327671b49039ad8058d7972b3ea.psmdcp" Id="R3465e52a3e5f46d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1895444b6214374"/>
      <w:footerReference xmlns:r="http://schemas.openxmlformats.org/officeDocument/2006/relationships" w:type="default" r:id="R61c8bcb982014f3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babe03fb29d4824" /><Relationship Type="http://schemas.openxmlformats.org/officeDocument/2006/relationships/styles" Target="/word/styles.xml" Id="R4931e881c46040c7" /><Relationship Type="http://schemas.openxmlformats.org/officeDocument/2006/relationships/settings" Target="/word/settings.xml" Id="R04dd0e67364f41a7" /><Relationship Type="http://schemas.openxmlformats.org/officeDocument/2006/relationships/header" Target="/word/header1.xml" Id="R41895444b6214374" /><Relationship Type="http://schemas.openxmlformats.org/officeDocument/2006/relationships/footer" Target="/word/footer1.xml" Id="R61c8bcb982014f32" /></Relationships>
</file>