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98b0b6665f450b" /><Relationship Type="http://schemas.openxmlformats.org/package/2006/relationships/metadata/core-properties" Target="/package/services/metadata/core-properties/5bf6d4bae0034f3b9c0256f83edb85cc.psmdcp" Id="Rd9536aefa06e4e0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49ccd0cd05474c93"/>
      <w:footerReference xmlns:r="http://schemas.openxmlformats.org/officeDocument/2006/relationships" w:type="default" r:id="R9f9dcc0a331b47e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d0d2c28cd6c4f23" /><Relationship Type="http://schemas.openxmlformats.org/officeDocument/2006/relationships/styles" Target="/word/styles.xml" Id="Rea2d6c82d80c4c02" /><Relationship Type="http://schemas.openxmlformats.org/officeDocument/2006/relationships/settings" Target="/word/settings.xml" Id="R27170a8c0ea5419a" /><Relationship Type="http://schemas.openxmlformats.org/officeDocument/2006/relationships/header" Target="/word/header1.xml" Id="R49ccd0cd05474c93" /><Relationship Type="http://schemas.openxmlformats.org/officeDocument/2006/relationships/footer" Target="/word/footer1.xml" Id="R9f9dcc0a331b47ec" /></Relationships>
</file>