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1d69148c37b4cd7" /><Relationship Type="http://schemas.openxmlformats.org/package/2006/relationships/metadata/core-properties" Target="/package/services/metadata/core-properties/65d2675d1cc14937a8d5119d5a905e00.psmdcp" Id="Rb11d2125469f449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4d259bb76d424ba0"/>
      <w:footerReference xmlns:r="http://schemas.openxmlformats.org/officeDocument/2006/relationships" w:type="default" r:id="Re50e63a737504ea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a10750a02824354" /><Relationship Type="http://schemas.openxmlformats.org/officeDocument/2006/relationships/styles" Target="/word/styles.xml" Id="R33404fbaed8d44f3" /><Relationship Type="http://schemas.openxmlformats.org/officeDocument/2006/relationships/settings" Target="/word/settings.xml" Id="R211d569942da4650" /><Relationship Type="http://schemas.openxmlformats.org/officeDocument/2006/relationships/header" Target="/word/header1.xml" Id="R4d259bb76d424ba0" /><Relationship Type="http://schemas.openxmlformats.org/officeDocument/2006/relationships/footer" Target="/word/footer1.xml" Id="Re50e63a737504ea6" /></Relationships>
</file>