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143d1c589c451b" /><Relationship Type="http://schemas.openxmlformats.org/package/2006/relationships/metadata/core-properties" Target="/package/services/metadata/core-properties/33c9671ccb544741836937cda201e495.psmdcp" Id="Rc1c82cab4b7c47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0d26f4a4a6b4e74"/>
      <w:footerReference xmlns:r="http://schemas.openxmlformats.org/officeDocument/2006/relationships" w:type="default" r:id="R3bed7a33c548446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d72ae31e0d64866" /><Relationship Type="http://schemas.openxmlformats.org/officeDocument/2006/relationships/styles" Target="/word/styles.xml" Id="R05b520b4ba5b4f0d" /><Relationship Type="http://schemas.openxmlformats.org/officeDocument/2006/relationships/settings" Target="/word/settings.xml" Id="R1da167e407314a3d" /><Relationship Type="http://schemas.openxmlformats.org/officeDocument/2006/relationships/header" Target="/word/header1.xml" Id="R00d26f4a4a6b4e74" /><Relationship Type="http://schemas.openxmlformats.org/officeDocument/2006/relationships/footer" Target="/word/footer1.xml" Id="R3bed7a33c548446d" /></Relationships>
</file>