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ae36f4a17334567" /><Relationship Type="http://schemas.openxmlformats.org/package/2006/relationships/metadata/core-properties" Target="/package/services/metadata/core-properties/98651109b1be4eac8ed23684dc53c889.psmdcp" Id="R5fa277bc450c48f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16d2005b7a9d47f8"/>
      <w:footerReference xmlns:r="http://schemas.openxmlformats.org/officeDocument/2006/relationships" w:type="default" r:id="Ree4004f55d85426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e253a2854954fa7" /><Relationship Type="http://schemas.openxmlformats.org/officeDocument/2006/relationships/styles" Target="/word/styles.xml" Id="Rdb9caeae73e34e4d" /><Relationship Type="http://schemas.openxmlformats.org/officeDocument/2006/relationships/settings" Target="/word/settings.xml" Id="R6e458bd93e624733" /><Relationship Type="http://schemas.openxmlformats.org/officeDocument/2006/relationships/header" Target="/word/header1.xml" Id="R16d2005b7a9d47f8" /><Relationship Type="http://schemas.openxmlformats.org/officeDocument/2006/relationships/footer" Target="/word/footer1.xml" Id="Ree4004f55d854266" /></Relationships>
</file>