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cffd415e7544633" /><Relationship Type="http://schemas.openxmlformats.org/package/2006/relationships/metadata/core-properties" Target="/package/services/metadata/core-properties/811d575c362249178347819e1381374f.psmdcp" Id="R34d82ccbdcfe4cf7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163455ef1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5163455ef1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a7e98185da9a4e15"/>
      <w:footerReference xmlns:r="http://schemas.openxmlformats.org/officeDocument/2006/relationships" w:type="default" r:id="R9c5a4eca94194e6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88768994ee242f8" /><Relationship Type="http://schemas.openxmlformats.org/officeDocument/2006/relationships/styles" Target="/word/styles.xml" Id="R041da22803d445e8" /><Relationship Type="http://schemas.openxmlformats.org/officeDocument/2006/relationships/settings" Target="/word/settings.xml" Id="R0ab2bad3d4bf418e" /><Relationship Type="http://schemas.openxmlformats.org/officeDocument/2006/relationships/header" Target="/word/header1.xml" Id="Ra7e98185da9a4e15" /><Relationship Type="http://schemas.openxmlformats.org/officeDocument/2006/relationships/footer" Target="/word/footer1.xml" Id="R9c5a4eca94194e64" /></Relationships>
</file>