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a7fbf2463e49eb" /><Relationship Type="http://schemas.openxmlformats.org/package/2006/relationships/metadata/core-properties" Target="/package/services/metadata/core-properties/897482d15ea845e0ad17e29112599c65.psmdcp" Id="R3b796ecf48fa412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01be100c4d8040e0"/>
      <w:footerReference xmlns:r="http://schemas.openxmlformats.org/officeDocument/2006/relationships" w:type="default" r:id="Rb24d60282df14ef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87b8171feff4f65" /><Relationship Type="http://schemas.openxmlformats.org/officeDocument/2006/relationships/styles" Target="/word/styles.xml" Id="R6ed9f845eebc4430" /><Relationship Type="http://schemas.openxmlformats.org/officeDocument/2006/relationships/settings" Target="/word/settings.xml" Id="R2b8551938b3d444d" /><Relationship Type="http://schemas.openxmlformats.org/officeDocument/2006/relationships/header" Target="/word/header1.xml" Id="R01be100c4d8040e0" /><Relationship Type="http://schemas.openxmlformats.org/officeDocument/2006/relationships/footer" Target="/word/footer1.xml" Id="Rb24d60282df14eff" /></Relationships>
</file>