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d71fc0c4734924" /><Relationship Type="http://schemas.openxmlformats.org/package/2006/relationships/metadata/core-properties" Target="/package/services/metadata/core-properties/310dc687c0c4490185af5060efb9a4cb.psmdcp" Id="R5f57cd55e91c403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d906a1e702b84fe0"/>
      <w:footerReference xmlns:r="http://schemas.openxmlformats.org/officeDocument/2006/relationships" w:type="default" r:id="R1a1f095ba83940c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8b3ba2709b04d52" /><Relationship Type="http://schemas.openxmlformats.org/officeDocument/2006/relationships/styles" Target="/word/styles.xml" Id="Rebb6a576bfba45b9" /><Relationship Type="http://schemas.openxmlformats.org/officeDocument/2006/relationships/settings" Target="/word/settings.xml" Id="Rb133330cae8644e8" /><Relationship Type="http://schemas.openxmlformats.org/officeDocument/2006/relationships/header" Target="/word/header1.xml" Id="Rd906a1e702b84fe0" /><Relationship Type="http://schemas.openxmlformats.org/officeDocument/2006/relationships/footer" Target="/word/footer1.xml" Id="R1a1f095ba83940ca" /></Relationships>
</file>