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892d42787b4977" /><Relationship Type="http://schemas.openxmlformats.org/package/2006/relationships/metadata/core-properties" Target="/package/services/metadata/core-properties/47802d254d144b748a28b310f2423b0e.psmdcp" Id="R6800887ba210416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72c8273bc7ed4cad"/>
      <w:footerReference xmlns:r="http://schemas.openxmlformats.org/officeDocument/2006/relationships" w:type="default" r:id="R347e82b2df85494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cb87202f9b4768" /><Relationship Type="http://schemas.openxmlformats.org/officeDocument/2006/relationships/styles" Target="/word/styles.xml" Id="R18ef7bd7e5084993" /><Relationship Type="http://schemas.openxmlformats.org/officeDocument/2006/relationships/settings" Target="/word/settings.xml" Id="R1a9fdf58fb5942ea" /><Relationship Type="http://schemas.openxmlformats.org/officeDocument/2006/relationships/header" Target="/word/header1.xml" Id="R72c8273bc7ed4cad" /><Relationship Type="http://schemas.openxmlformats.org/officeDocument/2006/relationships/footer" Target="/word/footer1.xml" Id="R347e82b2df854945" /></Relationships>
</file>