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e4a854a9c84462" /><Relationship Type="http://schemas.openxmlformats.org/package/2006/relationships/metadata/core-properties" Target="/package/services/metadata/core-properties/148269d7827c4c828274c2be872a121a.psmdcp" Id="R42a649947cfe462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e826d2cb15314ded"/>
      <w:footerReference xmlns:r="http://schemas.openxmlformats.org/officeDocument/2006/relationships" w:type="default" r:id="R5f17398eeabf498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deb76a301a14d8c" /><Relationship Type="http://schemas.openxmlformats.org/officeDocument/2006/relationships/styles" Target="/word/styles.xml" Id="R60cb47d3805245de" /><Relationship Type="http://schemas.openxmlformats.org/officeDocument/2006/relationships/settings" Target="/word/settings.xml" Id="R249fa8df51734e24" /><Relationship Type="http://schemas.openxmlformats.org/officeDocument/2006/relationships/header" Target="/word/header1.xml" Id="Re826d2cb15314ded" /><Relationship Type="http://schemas.openxmlformats.org/officeDocument/2006/relationships/footer" Target="/word/footer1.xml" Id="R5f17398eeabf4980" /></Relationships>
</file>