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436469d16145bd" /><Relationship Type="http://schemas.openxmlformats.org/package/2006/relationships/metadata/core-properties" Target="/package/services/metadata/core-properties/52937c69c66546c3b7aac85593ae220b.psmdcp" Id="R52428a75929342c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f7a76e671f994d7c"/>
      <w:footerReference xmlns:r="http://schemas.openxmlformats.org/officeDocument/2006/relationships" w:type="default" r:id="Re9f662a03db74f3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96b79554cd343cc" /><Relationship Type="http://schemas.openxmlformats.org/officeDocument/2006/relationships/styles" Target="/word/styles.xml" Id="Rae22fb2431564400" /><Relationship Type="http://schemas.openxmlformats.org/officeDocument/2006/relationships/settings" Target="/word/settings.xml" Id="Ra895d1e74ed042c8" /><Relationship Type="http://schemas.openxmlformats.org/officeDocument/2006/relationships/header" Target="/word/header1.xml" Id="Rf7a76e671f994d7c" /><Relationship Type="http://schemas.openxmlformats.org/officeDocument/2006/relationships/footer" Target="/word/footer1.xml" Id="Re9f662a03db74f3b" /></Relationships>
</file>