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01d3a8ef174253" /><Relationship Type="http://schemas.openxmlformats.org/package/2006/relationships/metadata/core-properties" Target="/package/services/metadata/core-properties/f7c3c5ae86ca451f850ddc564cb6d003.psmdcp" Id="R584ec92f5b524a0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b50c4d2885e64155"/>
      <w:footerReference xmlns:r="http://schemas.openxmlformats.org/officeDocument/2006/relationships" w:type="default" r:id="R6ea3a9a96f814d4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88e0e447a0d401c" /><Relationship Type="http://schemas.openxmlformats.org/officeDocument/2006/relationships/styles" Target="/word/styles.xml" Id="Rb033ddbf39714e65" /><Relationship Type="http://schemas.openxmlformats.org/officeDocument/2006/relationships/settings" Target="/word/settings.xml" Id="R8f5f4126c717454e" /><Relationship Type="http://schemas.openxmlformats.org/officeDocument/2006/relationships/header" Target="/word/header1.xml" Id="Rb50c4d2885e64155" /><Relationship Type="http://schemas.openxmlformats.org/officeDocument/2006/relationships/footer" Target="/word/footer1.xml" Id="R6ea3a9a96f814d42" /></Relationships>
</file>