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dc66799a1647a2" /><Relationship Type="http://schemas.openxmlformats.org/package/2006/relationships/metadata/core-properties" Target="/package/services/metadata/core-properties/30b658a0bd334eca96b93f788108310f.psmdcp" Id="Ra23ff00131e447c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2d54982e57024602"/>
      <w:footerReference xmlns:r="http://schemas.openxmlformats.org/officeDocument/2006/relationships" w:type="default" r:id="R0edaf2adfd81406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94299d444c940e7" /><Relationship Type="http://schemas.openxmlformats.org/officeDocument/2006/relationships/styles" Target="/word/styles.xml" Id="R6d97b8417c6d43fa" /><Relationship Type="http://schemas.openxmlformats.org/officeDocument/2006/relationships/settings" Target="/word/settings.xml" Id="R9b7a38b0c94c4609" /><Relationship Type="http://schemas.openxmlformats.org/officeDocument/2006/relationships/header" Target="/word/header1.xml" Id="R2d54982e57024602" /><Relationship Type="http://schemas.openxmlformats.org/officeDocument/2006/relationships/footer" Target="/word/footer1.xml" Id="R0edaf2adfd81406d" /></Relationships>
</file>