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710abadf564dd0" /><Relationship Type="http://schemas.openxmlformats.org/package/2006/relationships/metadata/core-properties" Target="/package/services/metadata/core-properties/c3e44632d0ad412b8a473ba70bbfe674.psmdcp" Id="R25d9378ba00c45c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2708b618beb54294"/>
      <w:footerReference xmlns:r="http://schemas.openxmlformats.org/officeDocument/2006/relationships" w:type="default" r:id="R4ef94eed00b24c5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014dce82a1640ad" /><Relationship Type="http://schemas.openxmlformats.org/officeDocument/2006/relationships/styles" Target="/word/styles.xml" Id="Rc0e8b680bff446e6" /><Relationship Type="http://schemas.openxmlformats.org/officeDocument/2006/relationships/settings" Target="/word/settings.xml" Id="R929f83c0b39744b2" /><Relationship Type="http://schemas.openxmlformats.org/officeDocument/2006/relationships/header" Target="/word/header1.xml" Id="R2708b618beb54294" /><Relationship Type="http://schemas.openxmlformats.org/officeDocument/2006/relationships/footer" Target="/word/footer1.xml" Id="R4ef94eed00b24c53" /></Relationships>
</file>