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87a3a7633147f1" /><Relationship Type="http://schemas.openxmlformats.org/package/2006/relationships/metadata/core-properties" Target="/package/services/metadata/core-properties/6ebe68312b1b475698930fea9b31011f.psmdcp" Id="Raf20c56106f040df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68b73709da694059"/>
      <w:footerReference xmlns:r="http://schemas.openxmlformats.org/officeDocument/2006/relationships" w:type="default" r:id="R0e784c2d9330466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77a3add0bb2433e" /><Relationship Type="http://schemas.openxmlformats.org/officeDocument/2006/relationships/styles" Target="/word/styles.xml" Id="R5d1b068e66b54b29" /><Relationship Type="http://schemas.openxmlformats.org/officeDocument/2006/relationships/settings" Target="/word/settings.xml" Id="Racd8ff010ddc43d7" /><Relationship Type="http://schemas.openxmlformats.org/officeDocument/2006/relationships/header" Target="/word/header1.xml" Id="R68b73709da694059" /><Relationship Type="http://schemas.openxmlformats.org/officeDocument/2006/relationships/footer" Target="/word/footer1.xml" Id="R0e784c2d93304665" /></Relationships>
</file>