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a288358d8c418f" /><Relationship Type="http://schemas.openxmlformats.org/package/2006/relationships/metadata/core-properties" Target="/package/services/metadata/core-properties/757437b3963444db86b43176dd08efa7.psmdcp" Id="R16e7b813894041bf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b94d2302d944e56"/>
      <w:footerReference xmlns:r="http://schemas.openxmlformats.org/officeDocument/2006/relationships" w:type="default" r:id="R3c8e5f27be894ac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918d620c3e24280" /><Relationship Type="http://schemas.openxmlformats.org/officeDocument/2006/relationships/styles" Target="/word/styles.xml" Id="R62f6d72715e74f48" /><Relationship Type="http://schemas.openxmlformats.org/officeDocument/2006/relationships/settings" Target="/word/settings.xml" Id="R8592a8907a414ecc" /><Relationship Type="http://schemas.openxmlformats.org/officeDocument/2006/relationships/header" Target="/word/header1.xml" Id="Reb94d2302d944e56" /><Relationship Type="http://schemas.openxmlformats.org/officeDocument/2006/relationships/footer" Target="/word/footer1.xml" Id="R3c8e5f27be894ac1" /></Relationships>
</file>