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9c9348542745ec" /><Relationship Type="http://schemas.openxmlformats.org/package/2006/relationships/metadata/core-properties" Target="/package/services/metadata/core-properties/c1bb8cb6aeae4bd3a59b683d3acbbc3b.psmdcp" Id="R06c38dd09d57416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fdcc79fa723d46a5"/>
      <w:footerReference xmlns:r="http://schemas.openxmlformats.org/officeDocument/2006/relationships" w:type="default" r:id="R738ac3d740594c1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7a5e147f63f4988" /><Relationship Type="http://schemas.openxmlformats.org/officeDocument/2006/relationships/styles" Target="/word/styles.xml" Id="Rcc0335e3b80e4992" /><Relationship Type="http://schemas.openxmlformats.org/officeDocument/2006/relationships/settings" Target="/word/settings.xml" Id="Ra2d3ef43cac84263" /><Relationship Type="http://schemas.openxmlformats.org/officeDocument/2006/relationships/header" Target="/word/header1.xml" Id="Rfdcc79fa723d46a5" /><Relationship Type="http://schemas.openxmlformats.org/officeDocument/2006/relationships/footer" Target="/word/footer1.xml" Id="R738ac3d740594c1c" /></Relationships>
</file>