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e6d80166de48af" /><Relationship Type="http://schemas.openxmlformats.org/package/2006/relationships/metadata/core-properties" Target="/package/services/metadata/core-properties/8b16b36efdd34a698ef01f733cb19912.psmdcp" Id="R10a2e15522a04b3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5e29aaee28614b1e"/>
      <w:footerReference xmlns:r="http://schemas.openxmlformats.org/officeDocument/2006/relationships" w:type="default" r:id="Recdb8756ff4f441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8ccff6c196b4c9d" /><Relationship Type="http://schemas.openxmlformats.org/officeDocument/2006/relationships/styles" Target="/word/styles.xml" Id="Rbf54fb1f26b54552" /><Relationship Type="http://schemas.openxmlformats.org/officeDocument/2006/relationships/settings" Target="/word/settings.xml" Id="R707b28100a5c45d4" /><Relationship Type="http://schemas.openxmlformats.org/officeDocument/2006/relationships/header" Target="/word/header1.xml" Id="R5e29aaee28614b1e" /><Relationship Type="http://schemas.openxmlformats.org/officeDocument/2006/relationships/footer" Target="/word/footer1.xml" Id="Recdb8756ff4f4419" /></Relationships>
</file>