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ae3bb79f1e4011" /><Relationship Type="http://schemas.openxmlformats.org/package/2006/relationships/metadata/core-properties" Target="/package/services/metadata/core-properties/6f3ef4b5e0ab4c50bfea706ae13aa035.psmdcp" Id="R355b9336134e4ad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ffbbd6498d174dcb"/>
      <w:footerReference xmlns:r="http://schemas.openxmlformats.org/officeDocument/2006/relationships" w:type="default" r:id="R94eee0ad3cf84af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88df5a05e384f85" /><Relationship Type="http://schemas.openxmlformats.org/officeDocument/2006/relationships/styles" Target="/word/styles.xml" Id="Ra4fd1ca57310450d" /><Relationship Type="http://schemas.openxmlformats.org/officeDocument/2006/relationships/settings" Target="/word/settings.xml" Id="Re0f9d4fa6d9f4415" /><Relationship Type="http://schemas.openxmlformats.org/officeDocument/2006/relationships/header" Target="/word/header1.xml" Id="Rffbbd6498d174dcb" /><Relationship Type="http://schemas.openxmlformats.org/officeDocument/2006/relationships/footer" Target="/word/footer1.xml" Id="R94eee0ad3cf84af1" /></Relationships>
</file>