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ce5fc3d40e4c7e" /><Relationship Type="http://schemas.openxmlformats.org/package/2006/relationships/metadata/core-properties" Target="/package/services/metadata/core-properties/24c8ec16514e420083f5f9667306049f.psmdcp" Id="R847d773da61c44b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9e276375521f4215"/>
      <w:footerReference xmlns:r="http://schemas.openxmlformats.org/officeDocument/2006/relationships" w:type="default" r:id="R8ee3774f6dc3473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b113eb6ca4c40d5" /><Relationship Type="http://schemas.openxmlformats.org/officeDocument/2006/relationships/styles" Target="/word/styles.xml" Id="R66bccfd715a74c5d" /><Relationship Type="http://schemas.openxmlformats.org/officeDocument/2006/relationships/settings" Target="/word/settings.xml" Id="R4ba999ac22bd4c5b" /><Relationship Type="http://schemas.openxmlformats.org/officeDocument/2006/relationships/header" Target="/word/header1.xml" Id="R9e276375521f4215" /><Relationship Type="http://schemas.openxmlformats.org/officeDocument/2006/relationships/footer" Target="/word/footer1.xml" Id="R8ee3774f6dc34735" /></Relationships>
</file>