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50735b45ad4e46" /><Relationship Type="http://schemas.openxmlformats.org/package/2006/relationships/metadata/core-properties" Target="/package/services/metadata/core-properties/55a90f3e70f24955b601d0e1e97579f1.psmdcp" Id="Ref80f1d4e97c407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df6b43a834314f36"/>
      <w:footerReference xmlns:r="http://schemas.openxmlformats.org/officeDocument/2006/relationships" w:type="default" r:id="Re156c477a43f400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281b323822c4ebc" /><Relationship Type="http://schemas.openxmlformats.org/officeDocument/2006/relationships/styles" Target="/word/styles.xml" Id="Ra90069587d654973" /><Relationship Type="http://schemas.openxmlformats.org/officeDocument/2006/relationships/settings" Target="/word/settings.xml" Id="R72b9f54d06d54e3a" /><Relationship Type="http://schemas.openxmlformats.org/officeDocument/2006/relationships/header" Target="/word/header1.xml" Id="Rdf6b43a834314f36" /><Relationship Type="http://schemas.openxmlformats.org/officeDocument/2006/relationships/footer" Target="/word/footer1.xml" Id="Re156c477a43f4005" /></Relationships>
</file>