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f5dda533c5439a" /><Relationship Type="http://schemas.openxmlformats.org/package/2006/relationships/metadata/core-properties" Target="/package/services/metadata/core-properties/680a9a9986914cdaa8c5da526107b5e3.psmdcp" Id="R862df30bbea34b2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d17c7e9062d146bf"/>
      <w:footerReference xmlns:r="http://schemas.openxmlformats.org/officeDocument/2006/relationships" w:type="default" r:id="Rf8f00d5b737d4cd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bbb5ceca17a406e" /><Relationship Type="http://schemas.openxmlformats.org/officeDocument/2006/relationships/styles" Target="/word/styles.xml" Id="R994a9d5097214a20" /><Relationship Type="http://schemas.openxmlformats.org/officeDocument/2006/relationships/settings" Target="/word/settings.xml" Id="Rd965c061f05349b6" /><Relationship Type="http://schemas.openxmlformats.org/officeDocument/2006/relationships/header" Target="/word/header1.xml" Id="Rd17c7e9062d146bf" /><Relationship Type="http://schemas.openxmlformats.org/officeDocument/2006/relationships/footer" Target="/word/footer1.xml" Id="Rf8f00d5b737d4cde" /></Relationships>
</file>