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3710297e8894e99" /><Relationship Type="http://schemas.openxmlformats.org/package/2006/relationships/metadata/core-properties" Target="/package/services/metadata/core-properties/6ca3a4d0e51e4a768de9182db7148cf6.psmdcp" Id="Rd12bfbdf8df84b6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0e29eb26e0374f9a"/>
      <w:footerReference xmlns:r="http://schemas.openxmlformats.org/officeDocument/2006/relationships" w:type="default" r:id="R479aec1cea1e4e1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2159cba1cc3460a" /><Relationship Type="http://schemas.openxmlformats.org/officeDocument/2006/relationships/styles" Target="/word/styles.xml" Id="R56600647e35c405d" /><Relationship Type="http://schemas.openxmlformats.org/officeDocument/2006/relationships/settings" Target="/word/settings.xml" Id="R9eab798abbe74e75" /><Relationship Type="http://schemas.openxmlformats.org/officeDocument/2006/relationships/header" Target="/word/header1.xml" Id="R0e29eb26e0374f9a" /><Relationship Type="http://schemas.openxmlformats.org/officeDocument/2006/relationships/footer" Target="/word/footer1.xml" Id="R479aec1cea1e4e10" /></Relationships>
</file>