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4c4965bb9f4c2f" /><Relationship Type="http://schemas.openxmlformats.org/package/2006/relationships/metadata/core-properties" Target="/package/services/metadata/core-properties/3d6f2e003cca4bfbb4e15d90d8b810ec.psmdcp" Id="Rbef47dc395974dd1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3273ad7f6b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3273ad7f6b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8a16e9b0c0184853"/>
      <w:footerReference xmlns:r="http://schemas.openxmlformats.org/officeDocument/2006/relationships" w:type="default" r:id="Rbf2e28dec53a401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720186cf3fe4171" /><Relationship Type="http://schemas.openxmlformats.org/officeDocument/2006/relationships/styles" Target="/word/styles.xml" Id="Rf9b872e57fbe489c" /><Relationship Type="http://schemas.openxmlformats.org/officeDocument/2006/relationships/settings" Target="/word/settings.xml" Id="R3b65df84f82d4aaf" /><Relationship Type="http://schemas.openxmlformats.org/officeDocument/2006/relationships/header" Target="/word/header1.xml" Id="R8a16e9b0c0184853" /><Relationship Type="http://schemas.openxmlformats.org/officeDocument/2006/relationships/footer" Target="/word/footer1.xml" Id="Rbf2e28dec53a401d" /></Relationships>
</file>