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275b3df01e411e" /><Relationship Type="http://schemas.openxmlformats.org/package/2006/relationships/metadata/core-properties" Target="/package/services/metadata/core-properties/aa107d387d174632b1a7acc543e2741a.psmdcp" Id="R1ada2175e41f459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e7cb7ad25024792"/>
      <w:footerReference xmlns:r="http://schemas.openxmlformats.org/officeDocument/2006/relationships" w:type="default" r:id="R1041beb06ef245d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4c9555296444f45" /><Relationship Type="http://schemas.openxmlformats.org/officeDocument/2006/relationships/styles" Target="/word/styles.xml" Id="Rbeff3f0657a94ec4" /><Relationship Type="http://schemas.openxmlformats.org/officeDocument/2006/relationships/settings" Target="/word/settings.xml" Id="Rfcec699dc9814ca7" /><Relationship Type="http://schemas.openxmlformats.org/officeDocument/2006/relationships/header" Target="/word/header1.xml" Id="R5e7cb7ad25024792" /><Relationship Type="http://schemas.openxmlformats.org/officeDocument/2006/relationships/footer" Target="/word/footer1.xml" Id="R1041beb06ef245d7" /></Relationships>
</file>