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76bc75ec3964790" /><Relationship Type="http://schemas.openxmlformats.org/package/2006/relationships/metadata/core-properties" Target="/package/services/metadata/core-properties/484c9c6382034047b3d711cc13f200b0.psmdcp" Id="R13fb8e37d95c471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4d12cbf55f084ef4"/>
      <w:footerReference xmlns:r="http://schemas.openxmlformats.org/officeDocument/2006/relationships" w:type="default" r:id="R47fc2a7014644b9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865e639726e4073" /><Relationship Type="http://schemas.openxmlformats.org/officeDocument/2006/relationships/styles" Target="/word/styles.xml" Id="R9251c22e53164ef1" /><Relationship Type="http://schemas.openxmlformats.org/officeDocument/2006/relationships/settings" Target="/word/settings.xml" Id="R2ec5e41c59f8437f" /><Relationship Type="http://schemas.openxmlformats.org/officeDocument/2006/relationships/header" Target="/word/header1.xml" Id="R4d12cbf55f084ef4" /><Relationship Type="http://schemas.openxmlformats.org/officeDocument/2006/relationships/footer" Target="/word/footer1.xml" Id="R47fc2a7014644b9a" /></Relationships>
</file>