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af709c9d7a47af" /><Relationship Type="http://schemas.openxmlformats.org/package/2006/relationships/metadata/core-properties" Target="/package/services/metadata/core-properties/01d23acbad544032baf4b0ccfd5b6435.psmdcp" Id="R33ec30dc2a8e49a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0ba81815dd924bf6"/>
      <w:footerReference xmlns:r="http://schemas.openxmlformats.org/officeDocument/2006/relationships" w:type="default" r:id="R4f0c0168fc20478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223fa90778d4d34" /><Relationship Type="http://schemas.openxmlformats.org/officeDocument/2006/relationships/styles" Target="/word/styles.xml" Id="Rb41c3c5fc575456a" /><Relationship Type="http://schemas.openxmlformats.org/officeDocument/2006/relationships/settings" Target="/word/settings.xml" Id="Rb639599f3dfd42d5" /><Relationship Type="http://schemas.openxmlformats.org/officeDocument/2006/relationships/header" Target="/word/header1.xml" Id="R0ba81815dd924bf6" /><Relationship Type="http://schemas.openxmlformats.org/officeDocument/2006/relationships/footer" Target="/word/footer1.xml" Id="R4f0c0168fc20478c" /></Relationships>
</file>