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033bd77ef54105" /><Relationship Type="http://schemas.openxmlformats.org/package/2006/relationships/metadata/core-properties" Target="/package/services/metadata/core-properties/51057b89960f4811bb6eb0f9c48dc53b.psmdcp" Id="Rc3d4980806c74be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e4ad257d3f7d43b1"/>
      <w:footerReference xmlns:r="http://schemas.openxmlformats.org/officeDocument/2006/relationships" w:type="default" r:id="R28cf728c4d3947d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9c556864f51475c" /><Relationship Type="http://schemas.openxmlformats.org/officeDocument/2006/relationships/styles" Target="/word/styles.xml" Id="R9276ce6dacaa4a66" /><Relationship Type="http://schemas.openxmlformats.org/officeDocument/2006/relationships/settings" Target="/word/settings.xml" Id="R2094997b5e734137" /><Relationship Type="http://schemas.openxmlformats.org/officeDocument/2006/relationships/header" Target="/word/header1.xml" Id="Re4ad257d3f7d43b1" /><Relationship Type="http://schemas.openxmlformats.org/officeDocument/2006/relationships/footer" Target="/word/footer1.xml" Id="R28cf728c4d3947d1" /></Relationships>
</file>