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6a926d3afc4359" /><Relationship Type="http://schemas.openxmlformats.org/package/2006/relationships/metadata/core-properties" Target="/package/services/metadata/core-properties/cde4a6c517d640748223594448aed545.psmdcp" Id="R86cda04cc68145f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a2c1163a47be49e6"/>
      <w:footerReference xmlns:r="http://schemas.openxmlformats.org/officeDocument/2006/relationships" w:type="default" r:id="Ra1aa03728b5a426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643d24bd0d34cdd" /><Relationship Type="http://schemas.openxmlformats.org/officeDocument/2006/relationships/styles" Target="/word/styles.xml" Id="R2931c2c9f8bb48f8" /><Relationship Type="http://schemas.openxmlformats.org/officeDocument/2006/relationships/settings" Target="/word/settings.xml" Id="R02dd265050a64bad" /><Relationship Type="http://schemas.openxmlformats.org/officeDocument/2006/relationships/header" Target="/word/header1.xml" Id="Ra2c1163a47be49e6" /><Relationship Type="http://schemas.openxmlformats.org/officeDocument/2006/relationships/footer" Target="/word/footer1.xml" Id="Ra1aa03728b5a4265" /></Relationships>
</file>