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0b46ee5ce34020" /><Relationship Type="http://schemas.openxmlformats.org/package/2006/relationships/metadata/core-properties" Target="/package/services/metadata/core-properties/2d665b606add41aca75d87bdba77b7fb.psmdcp" Id="R18fd06abc3d848e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524d8cc3baeb46d9"/>
      <w:footerReference xmlns:r="http://schemas.openxmlformats.org/officeDocument/2006/relationships" w:type="default" r:id="Ra06881616bd447c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81e30b4bfec41fb" /><Relationship Type="http://schemas.openxmlformats.org/officeDocument/2006/relationships/styles" Target="/word/styles.xml" Id="Rfe8c51a9e1b54f26" /><Relationship Type="http://schemas.openxmlformats.org/officeDocument/2006/relationships/settings" Target="/word/settings.xml" Id="R3b20e964512c400b" /><Relationship Type="http://schemas.openxmlformats.org/officeDocument/2006/relationships/header" Target="/word/header1.xml" Id="R524d8cc3baeb46d9" /><Relationship Type="http://schemas.openxmlformats.org/officeDocument/2006/relationships/footer" Target="/word/footer1.xml" Id="Ra06881616bd447c1" /></Relationships>
</file>