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6546d980214ce3" /><Relationship Type="http://schemas.openxmlformats.org/package/2006/relationships/metadata/core-properties" Target="/package/services/metadata/core-properties/713f62c5f1f1490a8262b159eb0d872a.psmdcp" Id="Ra5bedbc013de4c9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6fe02032df549b0"/>
      <w:footerReference xmlns:r="http://schemas.openxmlformats.org/officeDocument/2006/relationships" w:type="default" r:id="Rc769e0c100f3442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3cb912f88664d7b" /><Relationship Type="http://schemas.openxmlformats.org/officeDocument/2006/relationships/styles" Target="/word/styles.xml" Id="R2c59aca9d9994291" /><Relationship Type="http://schemas.openxmlformats.org/officeDocument/2006/relationships/settings" Target="/word/settings.xml" Id="R7b8df6228e914fc5" /><Relationship Type="http://schemas.openxmlformats.org/officeDocument/2006/relationships/header" Target="/word/header1.xml" Id="R46fe02032df549b0" /><Relationship Type="http://schemas.openxmlformats.org/officeDocument/2006/relationships/footer" Target="/word/footer1.xml" Id="Rc769e0c100f34427" /></Relationships>
</file>