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ebd044aec6462e" /><Relationship Type="http://schemas.openxmlformats.org/package/2006/relationships/metadata/core-properties" Target="/package/services/metadata/core-properties/8a118083803c4ca8b768c72dcff9edf7.psmdcp" Id="R5665592760dd4d8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ba218f2e46234d1b"/>
      <w:footerReference xmlns:r="http://schemas.openxmlformats.org/officeDocument/2006/relationships" w:type="default" r:id="R971e191759144a8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530597e5ac044f5" /><Relationship Type="http://schemas.openxmlformats.org/officeDocument/2006/relationships/styles" Target="/word/styles.xml" Id="R8859246186b34877" /><Relationship Type="http://schemas.openxmlformats.org/officeDocument/2006/relationships/settings" Target="/word/settings.xml" Id="R1739ca7343e645c1" /><Relationship Type="http://schemas.openxmlformats.org/officeDocument/2006/relationships/header" Target="/word/header1.xml" Id="Rba218f2e46234d1b" /><Relationship Type="http://schemas.openxmlformats.org/officeDocument/2006/relationships/footer" Target="/word/footer1.xml" Id="R971e191759144a83" /></Relationships>
</file>