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6211af502744b18" /><Relationship Type="http://schemas.openxmlformats.org/package/2006/relationships/metadata/core-properties" Target="/package/services/metadata/core-properties/3e53ac70ee2447b9bd446951689b9210.psmdcp" Id="Rb288552754194c0f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b06b02d8e5ed42c5"/>
      <w:footerReference xmlns:r="http://schemas.openxmlformats.org/officeDocument/2006/relationships" w:type="default" r:id="Ra3119652d8b4430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f1b3147a64b4bf0" /><Relationship Type="http://schemas.openxmlformats.org/officeDocument/2006/relationships/styles" Target="/word/styles.xml" Id="R6c992794aa0845d6" /><Relationship Type="http://schemas.openxmlformats.org/officeDocument/2006/relationships/settings" Target="/word/settings.xml" Id="R786922133e3644c9" /><Relationship Type="http://schemas.openxmlformats.org/officeDocument/2006/relationships/header" Target="/word/header1.xml" Id="Rb06b02d8e5ed42c5" /><Relationship Type="http://schemas.openxmlformats.org/officeDocument/2006/relationships/footer" Target="/word/footer1.xml" Id="Ra3119652d8b4430f" /></Relationships>
</file>