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9b46dd9d8ad468d" /><Relationship Type="http://schemas.openxmlformats.org/package/2006/relationships/metadata/core-properties" Target="/package/services/metadata/core-properties/249788c31db6415cab6d182097d3f73b.psmdcp" Id="Re7217b8449e144df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71fc118010cc4f8b"/>
      <w:footerReference xmlns:r="http://schemas.openxmlformats.org/officeDocument/2006/relationships" w:type="default" r:id="Rdf0421816a8b4cca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2f50f04e50ef4c3d" /><Relationship Type="http://schemas.openxmlformats.org/officeDocument/2006/relationships/styles" Target="/word/styles.xml" Id="R0445f9dbf5de495b" /><Relationship Type="http://schemas.openxmlformats.org/officeDocument/2006/relationships/settings" Target="/word/settings.xml" Id="R6c9873e4f4be4f0d" /><Relationship Type="http://schemas.openxmlformats.org/officeDocument/2006/relationships/header" Target="/word/header1.xml" Id="R71fc118010cc4f8b" /><Relationship Type="http://schemas.openxmlformats.org/officeDocument/2006/relationships/footer" Target="/word/footer1.xml" Id="Rdf0421816a8b4cca" /></Relationships>
</file>