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3530e0c6e344e1" /><Relationship Type="http://schemas.openxmlformats.org/package/2006/relationships/metadata/core-properties" Target="/package/services/metadata/core-properties/969d2081c3304f52b56bf9e16ab39a29.psmdcp" Id="R5902c0d6156645a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2a94536d7bfc45c7"/>
      <w:footerReference xmlns:r="http://schemas.openxmlformats.org/officeDocument/2006/relationships" w:type="default" r:id="R76c64c1e59b9469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e24665dbfa245ac" /><Relationship Type="http://schemas.openxmlformats.org/officeDocument/2006/relationships/styles" Target="/word/styles.xml" Id="Rb6aa05fac7704f70" /><Relationship Type="http://schemas.openxmlformats.org/officeDocument/2006/relationships/settings" Target="/word/settings.xml" Id="R52da2ead27df4caa" /><Relationship Type="http://schemas.openxmlformats.org/officeDocument/2006/relationships/header" Target="/word/header1.xml" Id="R2a94536d7bfc45c7" /><Relationship Type="http://schemas.openxmlformats.org/officeDocument/2006/relationships/footer" Target="/word/footer1.xml" Id="R76c64c1e59b94692" /></Relationships>
</file>