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9a4c6441ed4c77" /><Relationship Type="http://schemas.openxmlformats.org/package/2006/relationships/metadata/core-properties" Target="/package/services/metadata/core-properties/65369d30a7c0431e92e13c9b7a65d6a2.psmdcp" Id="Rf4588973bc07480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46a7083edfdf4eaf"/>
      <w:footerReference xmlns:r="http://schemas.openxmlformats.org/officeDocument/2006/relationships" w:type="default" r:id="R7f9e2d594acd45d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402d95fa6634560" /><Relationship Type="http://schemas.openxmlformats.org/officeDocument/2006/relationships/styles" Target="/word/styles.xml" Id="R0479cc4ec6374af5" /><Relationship Type="http://schemas.openxmlformats.org/officeDocument/2006/relationships/settings" Target="/word/settings.xml" Id="Re7a8b050c8114a05" /><Relationship Type="http://schemas.openxmlformats.org/officeDocument/2006/relationships/header" Target="/word/header1.xml" Id="R46a7083edfdf4eaf" /><Relationship Type="http://schemas.openxmlformats.org/officeDocument/2006/relationships/footer" Target="/word/footer1.xml" Id="R7f9e2d594acd45dc" /></Relationships>
</file>